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78" w:rsidRPr="00292222" w:rsidRDefault="00DF0578" w:rsidP="00DF0578">
      <w:pPr>
        <w:jc w:val="both"/>
        <w:rPr>
          <w:rFonts w:cs="Arial"/>
          <w:b/>
          <w:sz w:val="28"/>
          <w:szCs w:val="28"/>
        </w:rPr>
      </w:pPr>
      <w:r w:rsidRPr="00292222">
        <w:rPr>
          <w:rFonts w:cs="Arial"/>
          <w:b/>
          <w:sz w:val="28"/>
          <w:szCs w:val="28"/>
        </w:rPr>
        <w:t>Л. 2. НАУЧНО-ТЕХНОЛОГИЧЕСКАЯ ПОЛИТИКА:</w:t>
      </w:r>
      <w:r w:rsidRPr="00292222">
        <w:rPr>
          <w:rFonts w:cs="Arial"/>
          <w:b/>
          <w:bCs/>
          <w:sz w:val="28"/>
          <w:szCs w:val="28"/>
        </w:rPr>
        <w:t xml:space="preserve"> основные цели, принципы и задачи</w:t>
      </w:r>
    </w:p>
    <w:p w:rsidR="00DF0578" w:rsidRPr="00292222" w:rsidRDefault="00DF0578" w:rsidP="00DF057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 xml:space="preserve">      2.1. ПОНЯТИЕ ГОСУДАРСТВЕННОЙ НАУЧНО-ТЕХНОЛОГИЧЕСКОЙ ПОЛИТИКИ</w:t>
      </w:r>
    </w:p>
    <w:p w:rsidR="00DF0578" w:rsidRPr="00292222" w:rsidRDefault="00DF0578" w:rsidP="00DF057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 xml:space="preserve">Во множестве существующих дефиниций данного понятия слишком много споров о словах в ущерб смыслу. Все составляющие этого сложного (в смысле: сложенного, собранного) понятия нуждаются в пояснении и обосновании их содержания. Это касается и понятия «политика», и понятия, тоже внутренне сложного, «научно-технологическая», и понятия «государственная». Нуждается в пояснении и обосновании также и смысл </w:t>
      </w:r>
      <w:proofErr w:type="spellStart"/>
      <w:r w:rsidRPr="00292222">
        <w:rPr>
          <w:rFonts w:cs="Arial"/>
          <w:sz w:val="28"/>
          <w:szCs w:val="28"/>
        </w:rPr>
        <w:t>сложенности</w:t>
      </w:r>
      <w:proofErr w:type="spellEnd"/>
      <w:r w:rsidRPr="00292222">
        <w:rPr>
          <w:rFonts w:cs="Arial"/>
          <w:sz w:val="28"/>
          <w:szCs w:val="28"/>
        </w:rPr>
        <w:t xml:space="preserve"> составляющих данного понятия в целое.</w:t>
      </w:r>
    </w:p>
    <w:p w:rsidR="00DF0578" w:rsidRPr="00292222" w:rsidRDefault="00DF0578" w:rsidP="00DF057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 xml:space="preserve">Политику </w:t>
      </w:r>
      <w:proofErr w:type="gramStart"/>
      <w:r w:rsidRPr="00292222">
        <w:rPr>
          <w:rFonts w:cs="Arial"/>
          <w:sz w:val="28"/>
          <w:szCs w:val="28"/>
        </w:rPr>
        <w:t>определяют</w:t>
      </w:r>
      <w:proofErr w:type="gramEnd"/>
      <w:r w:rsidRPr="00292222">
        <w:rPr>
          <w:rFonts w:cs="Arial"/>
          <w:sz w:val="28"/>
          <w:szCs w:val="28"/>
        </w:rPr>
        <w:t xml:space="preserve"> как отношение обычно тогда, когда рассматривают её оценочный характер и связывают сущность политики с ценностями и принципами. Политику рассматривают как деятельность обычно тогда, когда видят в ней выражение и реализацию интересов. В данной статье политика понимается в первом приближении как единство отношения субъекта к объекту и деятельности, направленной на данный объект, т.е. как воздействие управляющего (или претендующего на управление) субъекта на иных субъектов и какие-либо объекты в целях реализации непосредственных интересов и глубинных ценностей управляющего субъекта. Понятия политики предложено В. Л. Тамбовцевым, рассматривающим политику как «совокупность намерений» субъекта и «способов реализации этих намерений». в системе понятий «научный», «научно-технический» и «научно-технологический» последнее понятие в современной практике научного и управленческого словоупотребления является наиболее ёмким, включающим в себя «научно-техническое», а то, в свою очередь, включает в себя «научное». Именно поэтому государственную политику в отношении науки и технологий правильнее выражать словосочетанием «научно-технологическая». Объектом же этой политики является в целом вся научно-технологическая сфера — сфера научных исследований, опытно-конструкторских и технологических разработок (НИОКТР), включая ее организационную составляющую (научно-технологический комплекс или сеть), а также </w:t>
      </w:r>
      <w:proofErr w:type="spellStart"/>
      <w:r w:rsidRPr="00292222">
        <w:rPr>
          <w:rFonts w:cs="Arial"/>
          <w:sz w:val="28"/>
          <w:szCs w:val="28"/>
        </w:rPr>
        <w:t>ресурсно</w:t>
      </w:r>
      <w:proofErr w:type="spellEnd"/>
      <w:r w:rsidRPr="00292222">
        <w:rPr>
          <w:rFonts w:cs="Arial"/>
          <w:sz w:val="28"/>
          <w:szCs w:val="28"/>
        </w:rPr>
        <w:t xml:space="preserve"> обеспеченные возможности (научно-технологический потенциал). Поэтому речь должна идти именно о научно-технологической политике как о воздействии управляющего субъекта на научно-технологическую сферу.</w:t>
      </w:r>
    </w:p>
    <w:p w:rsidR="00DF0578" w:rsidRPr="00292222" w:rsidRDefault="00DF0578" w:rsidP="00DF057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 xml:space="preserve">Термин «государственная» в составе понятия государственной научно-технологической политики тоже нуждается в пояснении и обосновании. Государство в качестве субъекта государственной научно-технологической </w:t>
      </w:r>
      <w:r w:rsidRPr="00292222">
        <w:rPr>
          <w:rFonts w:cs="Arial"/>
          <w:sz w:val="28"/>
          <w:szCs w:val="28"/>
        </w:rPr>
        <w:lastRenderedPageBreak/>
        <w:t xml:space="preserve">политики реализует ценности и интересы, во-первых, собственные как механизма, аппарата управления, управленческой корпорации, и, во-вторых, как представителя национально-государственных интересов. В реальной политике государства могут очень сильно присутствовать именно бюрократические корпоративные интересы, настолько сильно, что такая политика может характеризоваться скорее даже как антинациональная, чем национально-государственная. Но государственной по сути самого этого понятия является лишь национально-государственная политика, в том числе и в случае с государственной научно-технологической политикой. </w:t>
      </w:r>
    </w:p>
    <w:p w:rsidR="00DF0578" w:rsidRPr="00292222" w:rsidRDefault="00DF0578" w:rsidP="00DF057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b/>
          <w:bCs/>
          <w:sz w:val="28"/>
          <w:szCs w:val="28"/>
        </w:rPr>
        <w:t>Научно-техническая политика</w:t>
      </w:r>
      <w:r w:rsidRPr="00292222">
        <w:rPr>
          <w:rFonts w:cs="Arial"/>
          <w:sz w:val="28"/>
          <w:szCs w:val="28"/>
        </w:rPr>
        <w:t xml:space="preserve"> - это политика государства относительно формирования условий, способствующих для эффективного научно-технического развития страны, в частности цели, формы и методы деятельности государства в научно-технической </w:t>
      </w:r>
      <w:proofErr w:type="gramStart"/>
      <w:r w:rsidRPr="00292222">
        <w:rPr>
          <w:rFonts w:cs="Arial"/>
          <w:sz w:val="28"/>
          <w:szCs w:val="28"/>
        </w:rPr>
        <w:t>деятельности.[</w:t>
      </w:r>
      <w:proofErr w:type="gramEnd"/>
      <w:r w:rsidRPr="00292222">
        <w:rPr>
          <w:rFonts w:cs="Arial"/>
          <w:sz w:val="28"/>
          <w:szCs w:val="28"/>
        </w:rPr>
        <w:t>1;126] Научно-техническая деятельность охватывает фундаментальные и прикладные научные исследования, а также доведение ее результатов до стадии практического использования. Государство призвано создавать современную инфраструктуру науки и готовить научно-технические кадры, предоставлять государственное финансирование и приоритетное материально-техническое обеспечение фундаментальных исследований, долгосрочных государственных научно-технических программ, поддержку приоритетных направлений развития науки и техники. Государство также ведет статистику в научно-технической сфере, обеспечивает создание рынка научно-технической продукции, оценивает научно-технический уровень исследований, новых технологий и техники, совершает экспертизу научно-технических проектов, научно-техническое сотрудничество с другими государствами.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</w:p>
    <w:p w:rsidR="00DF0578" w:rsidRPr="00292222" w:rsidRDefault="00DF0578" w:rsidP="00DF0578">
      <w:pPr>
        <w:jc w:val="both"/>
        <w:rPr>
          <w:rFonts w:cs="Arial"/>
          <w:sz w:val="28"/>
          <w:szCs w:val="28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Характеризовать государственную научно-технологическую политику как воздействие государства на научно-технологическую сферу в целях её использования и развития ради реализации национально-государственных ценностей и интересов. Такое понимание государственной научно-технологической политики требует ещё одного существенного пояснения. Необходимо развести и соотнести друг с другом понятия государственной научно-технологической политики и государственного управления научно-технологической сферой. Понятия политики и управления в данном случае связаны, используя метафору Гёте, как вдох и выдох. Они в принципе, по самой сути, составляют органическое нерасторжимое единство. Политика и управление не существуют без друг друга и могут быть разделены лишь в абстракции. Система государственного управления научно-технологической </w:t>
      </w:r>
      <w:r w:rsidRPr="00292222">
        <w:rPr>
          <w:rFonts w:eastAsia="Times New Roman" w:cs="Arial"/>
          <w:sz w:val="28"/>
          <w:szCs w:val="28"/>
          <w:lang w:eastAsia="ru-RU"/>
        </w:rPr>
        <w:lastRenderedPageBreak/>
        <w:t xml:space="preserve">сферой — это организационный механизм, служащий средством практической реализации государственной научно-технологической политики, формой организационного и материально-технического обеспечения практического воплощения замысла, целей, задач, выражающих национально-государственные ценности и интересы. Выражаясь современным языком, политика — «контент» управления, управление — форма поддержания данного контента. Говоря о государственной научно-технологической политике, мы характеризуем смысловую сторону воздействия государства на научно-технологическую сферу. Говоря о государственном управлении научно-технологической сферой, мы характеризуем организационную сторону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государствен</w:t>
      </w:r>
      <w:proofErr w:type="spellEnd"/>
      <w:r w:rsidRPr="00292222">
        <w:rPr>
          <w:rFonts w:cs="Arial"/>
          <w:sz w:val="28"/>
          <w:szCs w:val="28"/>
        </w:rPr>
        <w:t xml:space="preserve"> </w:t>
      </w:r>
      <w:proofErr w:type="spellStart"/>
      <w:r w:rsidRPr="00292222">
        <w:rPr>
          <w:rFonts w:cs="Arial"/>
          <w:sz w:val="28"/>
          <w:szCs w:val="28"/>
        </w:rPr>
        <w:t>ного</w:t>
      </w:r>
      <w:proofErr w:type="spellEnd"/>
      <w:r w:rsidRPr="00292222">
        <w:rPr>
          <w:rFonts w:cs="Arial"/>
          <w:sz w:val="28"/>
          <w:szCs w:val="28"/>
        </w:rPr>
        <w:t xml:space="preserve"> воздействия на неё. В реальности это единая система государственной политики и государственного управления.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b/>
          <w:bCs/>
          <w:i/>
          <w:iCs/>
          <w:sz w:val="28"/>
          <w:szCs w:val="28"/>
          <w:lang w:eastAsia="ru-RU"/>
        </w:rPr>
        <w:t>Главные принципы государственной научно-технической политики: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§ демократизация и децентрализация управления в сфере науки и техники;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§ учет требований экологической безопасности;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§ ориентированность на создание рыночной (предпринимательской) экономики;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§ поддержка (первоочередная) научно-технических работ, что обеспечивает решение важнейших проблем развития Украины путем отбора научно-технических приоритетов;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§ сбалансированность развития фундаментальных и прикладных исследований;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§ поддержка конкуренции и предпринимательства в научно-технической сфере;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§ участие научно-технической общественности в формировании и реализации государственной научно-технической политики;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§ создание и развитие рынка научно-технической продукции.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 Российской Федерации государственная научно-техническая политика осуществляется, исходя из следующих основных принципов (рис. 1.9):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DEDF9B2" wp14:editId="7D90E2A0">
            <wp:extent cx="5940425" cy="4343062"/>
            <wp:effectExtent l="0" t="0" r="3175" b="635"/>
            <wp:docPr id="2" name="Рисунок 2" descr="Концепция научной, научно-технической и инновационной политики в системе образования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цепция научной, научно-технической и инновационной политики в системе образования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признание науки социально значимой отраслью, определяющей уровень развития производительных сил государства;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гласность и использование различных форм общественных обсуждений при выборе приоритетных направлений развития науки и техники и экспертизе научных и научно-технических программ и проектов, реализация которых осуществляется на основе конкурсов;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гарантия приоритетного развития фундаментальных научных исследований;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интеграция науки и образования на основе различных форм участия работников, аспирантов и студентов образовательных учреждений высшего профессионального образования в научных исследованиях и экспериментальных разработках посредством создания учебно-научных комплексов, лабораторий на базе образовательных учреждений высшего профессионального образования, кафедр на базе научных организаций государственных академий наук, а также научных организаций федеральных органов исполнительной власти;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поддержка конкуренции и предпринимательской деятельности в области науки и техники;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— концентрация ресурсов на приоритетных направлениях развития науки и техники;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стимулирование научной, научно-технической и инновационной деятельности через систему экономических и иных льгот;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развитие научной, научно-технической и инновационной деятельности посредством создания системы государственных научных центров и других структур;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развитие международного научного и научно-технического сотрудничества РФ.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Функции по реализации государственной научно-технической политики исполняют органы государственного управления и негосударственные структуры, которые в совокупности можно разделить на пять уровней: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І уровень - Верховная Рада Украины;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ІІ уровень - Кабинет Министров Украины;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ІІІ уровень - министерства, ведомства и другие центральные органы управления;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ІV уровень - местные органы государственной власти и управления;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V уровень - организации, учреждения и предприятия, которые принимают участие во внедрении научно-технической политики.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Цель и задачи научной, научно-технической и инновационной политики системы образования определяют также и основные направления работы с молодежью: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развитие системы научных олимпиад, конкурсов на лучшую научную работу студентов и учащейся молодежи, научных молодежных школ и конференций;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обеспечение академической мобильности студентов, аспирантов, докторантов, разработка системы поддержки и поощрения одаренной молодежи;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совершенствование организации учебной и научно-исследовательской работы молодежи в системе: школа — вуз — аспирантура — докторантура.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 составе Министерства образования и науки РФ имеется </w:t>
      </w:r>
      <w:r w:rsidRPr="00292222">
        <w:rPr>
          <w:rFonts w:eastAsia="Times New Roman" w:cs="Arial"/>
          <w:b/>
          <w:bCs/>
          <w:sz w:val="28"/>
          <w:szCs w:val="28"/>
          <w:lang w:eastAsia="ru-RU"/>
        </w:rPr>
        <w:t>Высшая аттестационная комиссия </w:t>
      </w:r>
      <w:r w:rsidRPr="00292222">
        <w:rPr>
          <w:rFonts w:eastAsia="Times New Roman" w:cs="Arial"/>
          <w:sz w:val="28"/>
          <w:szCs w:val="28"/>
          <w:lang w:eastAsia="ru-RU"/>
        </w:rPr>
        <w:t>(ВАК), главными задачами которой являются |68|: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 xml:space="preserve">— обеспечение единой государственной политики, осуществление контроля и координации деятельности в области аттестации научных и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научнопедагогических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кадров высшей квалификации;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— содействие улучшению количественного состава научных и научно-педагогических кадров, повышению эффективности их подготовки и использования с учетом потребностей общества и государства, перспектив развития науки, образования, техники и культуры.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noProof/>
          <w:sz w:val="28"/>
          <w:szCs w:val="28"/>
          <w:lang w:eastAsia="ru-RU"/>
        </w:rPr>
        <w:drawing>
          <wp:inline distT="0" distB="0" distL="0" distR="0" wp14:anchorId="3A530079" wp14:editId="1D45EE9C">
            <wp:extent cx="5940425" cy="4407173"/>
            <wp:effectExtent l="0" t="0" r="3175" b="0"/>
            <wp:docPr id="1" name="Рисунок 1" descr="Полномочия федеральных органов власти по управлению наукой в Российской таможенной акаде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номочия федеральных органов власти по управлению наукой в Российской таможенной академ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b/>
          <w:bCs/>
          <w:sz w:val="28"/>
          <w:szCs w:val="28"/>
          <w:lang w:eastAsia="ru-RU"/>
        </w:rPr>
        <w:t>Высшим научным учреждением страны является Российская академия наук (РАН). </w:t>
      </w:r>
      <w:r w:rsidRPr="00292222">
        <w:rPr>
          <w:rFonts w:eastAsia="Times New Roman" w:cs="Arial"/>
          <w:sz w:val="28"/>
          <w:szCs w:val="28"/>
          <w:lang w:eastAsia="ru-RU"/>
        </w:rPr>
        <w:t>Она учреждена по распоряжению императора Петра </w:t>
      </w:r>
      <w:r w:rsidRPr="00292222">
        <w:rPr>
          <w:rFonts w:eastAsia="Times New Roman" w:cs="Arial"/>
          <w:b/>
          <w:bCs/>
          <w:sz w:val="28"/>
          <w:szCs w:val="28"/>
          <w:lang w:eastAsia="ru-RU"/>
        </w:rPr>
        <w:t>I </w:t>
      </w:r>
      <w:r w:rsidRPr="00292222">
        <w:rPr>
          <w:rFonts w:eastAsia="Times New Roman" w:cs="Arial"/>
          <w:sz w:val="28"/>
          <w:szCs w:val="28"/>
          <w:lang w:eastAsia="ru-RU"/>
        </w:rPr>
        <w:t>Указом правительствующего Сената от 28 января (8 февраля) 1724 г. и воссоздана Указом Президента РФ от 21 ноября 1991 г. как высшее научное учреждение России. Сегодня в РАН состоят около 500 действительных членов Российской академии наук (академиков) и более 700 членов-корреспондентов, в ее институтах и других научных учреждениях работают около 100 тыс. человек; из них имеют ученую степень доктора наук более 10 тыс. и кандидата наук — около 25 тыс. человек [701.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Российская академия наук является самоуправляемой организацией, имеющей государственный статус. РАН действует на основе законодательства РФ и собственного Устава. На территории РФ РАН является правопреемницей Академии наук СССР.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На протяжении почти трех столетий существования РАН менялись ее задачи, статус и структура. В соответствии с исторически сложившимся статусом и задачами РАН построена по научно-отраслевому и территориальному принципу (рис. 1.12).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Российская академия наук связана со всей системой научных исследований и высшего образования страны. При Академии работают научные советы, комитеты, комиссии, организуемые в порядке, устанавливаемом Президиумом РАН </w:t>
      </w:r>
      <w:hyperlink r:id="rId6" w:history="1">
        <w:r w:rsidRPr="00292222">
          <w:rPr>
            <w:rStyle w:val="a3"/>
            <w:rFonts w:eastAsia="Times New Roman" w:cs="Arial"/>
            <w:color w:val="auto"/>
            <w:sz w:val="28"/>
            <w:szCs w:val="28"/>
            <w:lang w:eastAsia="ru-RU"/>
          </w:rPr>
          <w:t>https://ozlib.com/htm/img/23/20870/12.png</w:t>
        </w:r>
      </w:hyperlink>
    </w:p>
    <w:p w:rsidR="00DF0578" w:rsidRPr="00292222" w:rsidRDefault="00DF0578" w:rsidP="00DF0578">
      <w:pPr>
        <w:jc w:val="both"/>
        <w:rPr>
          <w:rFonts w:cs="Arial"/>
          <w:sz w:val="28"/>
          <w:szCs w:val="28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В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РАНе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11 отделений (по областям наук, и 3 региональных отделений, а также 15 региональных научных центров. </w:t>
      </w:r>
      <w:r w:rsidRPr="00292222">
        <w:rPr>
          <w:rFonts w:cs="Arial"/>
          <w:b/>
          <w:bCs/>
          <w:sz w:val="28"/>
          <w:szCs w:val="28"/>
        </w:rPr>
        <w:t>Большой объем научных исследований в стране выполняется высшими учебными заведениями (университетами, академиями, институтами). </w:t>
      </w:r>
      <w:r w:rsidRPr="00292222">
        <w:rPr>
          <w:rFonts w:cs="Arial"/>
          <w:sz w:val="28"/>
          <w:szCs w:val="28"/>
        </w:rPr>
        <w:t xml:space="preserve">При этом одной из задач каждого вуза является развитие наук и искусств посредством научных исследований и творческой деятельности научно-педагогических работников и обучающихся, использование полученных результатов в образовательном процессе </w:t>
      </w:r>
      <w:proofErr w:type="gramStart"/>
      <w:r w:rsidRPr="00292222">
        <w:rPr>
          <w:rFonts w:cs="Arial"/>
          <w:sz w:val="28"/>
          <w:szCs w:val="28"/>
        </w:rPr>
        <w:t>[ 1071</w:t>
      </w:r>
      <w:proofErr w:type="gramEnd"/>
      <w:r w:rsidRPr="00292222">
        <w:rPr>
          <w:rFonts w:cs="Arial"/>
          <w:sz w:val="28"/>
          <w:szCs w:val="28"/>
        </w:rPr>
        <w:t xml:space="preserve">. Для реализации этой задачи в вузах организуются научные подразделения — научно-исследовательские институты, центры, отделы, лаборатории, конструкторские бюро и иные организации.  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cs="Arial"/>
          <w:sz w:val="28"/>
          <w:szCs w:val="28"/>
        </w:rPr>
        <w:t xml:space="preserve">Альтернативой технологического </w:t>
      </w:r>
      <w:proofErr w:type="spellStart"/>
      <w:r w:rsidRPr="00292222">
        <w:rPr>
          <w:rFonts w:cs="Arial"/>
          <w:sz w:val="28"/>
          <w:szCs w:val="28"/>
        </w:rPr>
        <w:t>аутсайдерства</w:t>
      </w:r>
      <w:proofErr w:type="spellEnd"/>
      <w:r w:rsidRPr="00292222">
        <w:rPr>
          <w:rFonts w:cs="Arial"/>
          <w:sz w:val="28"/>
          <w:szCs w:val="28"/>
        </w:rPr>
        <w:t xml:space="preserve"> является технологическое лидерство. Целью научно-технологического развития страны как раз и является переход из состояния технологического </w:t>
      </w:r>
      <w:proofErr w:type="spellStart"/>
      <w:r w:rsidRPr="00292222">
        <w:rPr>
          <w:rFonts w:cs="Arial"/>
          <w:sz w:val="28"/>
          <w:szCs w:val="28"/>
        </w:rPr>
        <w:t>аутсайдерства</w:t>
      </w:r>
      <w:proofErr w:type="spellEnd"/>
      <w:r w:rsidRPr="00292222">
        <w:rPr>
          <w:rFonts w:cs="Arial"/>
          <w:sz w:val="28"/>
          <w:szCs w:val="28"/>
        </w:rPr>
        <w:t xml:space="preserve"> в состояние технологического лидерства. Стратегия предполагает переход страны из категории стран со статусом научно-технологической периферии в категорию стран со статусом научно-технологического лидерства или близкое к этому состояние. Сформулировали цель научно-технологического развития России. Этой целью «является обеспечение независимости и конкурентоспособности страны за счёт создания эффективной системы наращивания и наиболее полного использования интеллектуального потенциала нации» (п. 28). Довольно невнятно и неконструктивно для документа такого уровня. Почему цель — только независимость и конкурентоспособность? В Стратегии ведь говорится ещё и о безопасности. Говорится об уровне и качестве жизни граждан (всё-таки в стране, как-никак, живут люди). Это в цель почему-то не включено.  Стратегия в большей мере, чем другие программно-</w:t>
      </w:r>
      <w:r w:rsidRPr="00292222">
        <w:rPr>
          <w:rFonts w:cs="Arial"/>
          <w:sz w:val="28"/>
          <w:szCs w:val="28"/>
        </w:rPr>
        <w:lastRenderedPageBreak/>
        <w:t>концептуальные документы, отражает идею жизненной необходимости технологического прорыва, т. е. хотя бы не искажает вектор развития страны и не подменяет цель показателями.</w:t>
      </w:r>
    </w:p>
    <w:p w:rsidR="00DF0578" w:rsidRPr="00292222" w:rsidRDefault="00DF0578" w:rsidP="00DF057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 xml:space="preserve">Стратегия предполагает применение «достижений науки и технологий в интересах социально-экономического развития России» (п. 5), что реализация Стратегии «должна изменить роль науки и технологий в развитии общества, экономики и государства.» (п. 36), что в результате реализации Стратегии «сфера науки, технологий и инноваций должна функционировать как единая система, интегрированная </w:t>
      </w:r>
      <w:proofErr w:type="gramStart"/>
      <w:r w:rsidRPr="00292222">
        <w:rPr>
          <w:rFonts w:cs="Arial"/>
          <w:sz w:val="28"/>
          <w:szCs w:val="28"/>
        </w:rPr>
        <w:t>с социально-экономической системой страны</w:t>
      </w:r>
      <w:proofErr w:type="gramEnd"/>
      <w:r w:rsidRPr="00292222">
        <w:rPr>
          <w:rFonts w:cs="Arial"/>
          <w:sz w:val="28"/>
          <w:szCs w:val="28"/>
        </w:rPr>
        <w:t xml:space="preserve"> и обеспечивающая независимость и конкурентоспособность России» (п. 37). Один из подразделов первого раздела Стратегии прямо называется «Роль науки и технологий в обеспечении устойчивого будущего нации, в развитии России и определении её положения в мире». Стратегия предполагает применение «достижений науки и технологий в интересах социально-экономического развития России» (п. 5), что реализация Стратегии «должна изменить роль науки и технологий в развитии общества, экономики и государства.» (п. 36), что в результате реализации Стратегии «сфера науки, технологий и инноваций должна функционировать как единая система, интегрированная </w:t>
      </w:r>
      <w:proofErr w:type="gramStart"/>
      <w:r w:rsidRPr="00292222">
        <w:rPr>
          <w:rFonts w:cs="Arial"/>
          <w:sz w:val="28"/>
          <w:szCs w:val="28"/>
        </w:rPr>
        <w:t>с социально-экономической системой страны</w:t>
      </w:r>
      <w:proofErr w:type="gramEnd"/>
      <w:r w:rsidRPr="00292222">
        <w:rPr>
          <w:rFonts w:cs="Arial"/>
          <w:sz w:val="28"/>
          <w:szCs w:val="28"/>
        </w:rPr>
        <w:t xml:space="preserve"> и обеспечивающая независимость и конкурентоспособность России» (п. 37). Один из подразделов первого раздела Стратегии прямо называется «Роль науки и технологий в обеспечении устойчивого будущего нации, в развитии России и определении её положения в мире». Стратегии, наряду с идеей служения науки и технологий развитию страны ради преодоления её отставания в технологическом отношении и вхождения в группу стран-лидеров научно-технологического развития. </w:t>
      </w:r>
    </w:p>
    <w:p w:rsidR="00DF0578" w:rsidRPr="00292222" w:rsidRDefault="00DF0578" w:rsidP="00DF057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 xml:space="preserve">Для России в настоящее время существует опасность (сценарий развития) перехода на «импорт технологий и фрагментарное развитие исследований и разработок, интегрированных в мировую науку, но занимающих в ней подчинённые позиции» (п. 24а). Стратегия ориентирована на сценарий развития, предполагающий «лидерство по избранным направлениям научно-технологического развития в рамках как традиционных, так и новых рынков технологий, продуктов и услуг и построение целостной национальной инновационной системы» (п. 24б). В этой связи формулируется задача «защитить идентичность российской научной сферы и государственные интересы...» (п. 29д), в международном научно-технологическом сотрудничестве необходимо «защитить идентичность российской научной сферы и интересы государства.» (п. 35). Впрочем, задача сохранения </w:t>
      </w:r>
      <w:r w:rsidRPr="00292222">
        <w:rPr>
          <w:rFonts w:cs="Arial"/>
          <w:sz w:val="28"/>
          <w:szCs w:val="28"/>
        </w:rPr>
        <w:lastRenderedPageBreak/>
        <w:t>идентичности российской науки, поставленная Стратегией, является совершенно декларативной и ничем не подкреплённой.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О формулировке целей научно-технологического развития страны в других программно-концептуальных документах трудно говорить в терминологии развития или конкретизации, здесь больше подходит терминология выхолащивания содержания и искажения сути. 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 показателей публикационной активности и производству показателей роста заработной платы. Были установлены обязательные для науки нормативы. Доля российских публикаций в рецензируемых журналах, входящих в основные мировые базы данных, должна была достигнуть к 2018 г. 2,44 %, а средний размер заработной платы научного работника — в два раза превысить средний размер заработной платы по региону. Такая озабоченность государства ростом публикационной активности российских учёных обернулась валом халтуры, а забота о росте зарплаты учёного — безумными приписками. Используя выражение В. В. Путина, можно сказать, что порядок стал абсурдом. Но в этом и заключается вся суть производства показателей. Сложилась система тотального обмана.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Рассуждая об оценке научной эффективности по числу публикаций, профессор М. П. Чемоданов 40 лет тому назад писал: «Действительно: кому придет в голову оценивать производительность дровосека по числу ударов топора?» [7, с. 19-20]. Но вот настало время, когда пришло.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Профессор М. Ф. Черныш пишет о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публикаторстве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>, что система, «по которой все зависит от числа публикаций — это грубая управленческая ошибка, которая ведёт к разрушению науки, повсеместной «туфте»» [8, с. 16]. Административная возгонка публикационной активности, по его наблюдению, приводит к тому, что «учёные научаются обманывать систему, заваливая журналы «сыроватой», мягко говоря продукцией», и «рано или поздно это ослабит науку, реальную науку оставит на периферии, а основной поток научной деятельности станет её имитацией под громкие реляции чиновников-управленцев» [9, с. 19-20].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Академик РАН А. Г. 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Забродский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, ранее руководивший Физико-техническим институтом им. А. Ф. Иоффе, говорит о показателе роста заработной платы: «Как вы знаете, кампания по повышению зарплаты в академических институтах сопровождалась поголовным уменьшением занятости. То есть, научные сотрудники работают на пределе, по 10-12 часов в день, несмотря на то, что официально они числятся на полставки. Она (зарплата — Е. С.) — </w:t>
      </w: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фикция, чтобы формально можно было отчитаться наверх о двукратном повышении зарплаты учёного».</w:t>
      </w:r>
    </w:p>
    <w:p w:rsidR="00DF0578" w:rsidRPr="00292222" w:rsidRDefault="00DF0578" w:rsidP="00DF0578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 xml:space="preserve">Основными целями государственной научно-технической политики являются: развитие, рациональное размещение и эффективное использование научно-технического потенциала, увеличение вклада науки и техники в развитие экономики государства, реализацию важнейших социальных задач, обеспечение прогрессивных структурных преобразований в области материального производства, повышение его эффективности и конкурентоспособности продукции, улучшение экологической обстановки и защиты информационных ресурсов государства, укрепление обороноспособности государства и безопасности личности, общества и государства, интеграция науки и образования. </w:t>
      </w:r>
    </w:p>
    <w:p w:rsidR="00DF0578" w:rsidRPr="00292222" w:rsidRDefault="00DF0578" w:rsidP="00DF0578">
      <w:pPr>
        <w:jc w:val="both"/>
        <w:rPr>
          <w:sz w:val="28"/>
          <w:szCs w:val="28"/>
        </w:rPr>
      </w:pPr>
      <w:r w:rsidRPr="00292222">
        <w:rPr>
          <w:rFonts w:cs="Segoe UI"/>
          <w:b/>
          <w:bCs/>
          <w:sz w:val="28"/>
          <w:szCs w:val="28"/>
          <w:shd w:val="clear" w:color="auto" w:fill="FFFFFF"/>
        </w:rPr>
        <w:t>Государственная программа развития образования и науки Республики Казахстан на 2020-2025 годы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b/>
          <w:bCs/>
          <w:sz w:val="28"/>
          <w:szCs w:val="28"/>
          <w:shd w:val="clear" w:color="auto" w:fill="FFFFFF"/>
        </w:rPr>
        <w:t>Цели программы</w:t>
      </w:r>
      <w:r w:rsidRPr="00292222">
        <w:rPr>
          <w:rFonts w:cs="Segoe UI"/>
          <w:sz w:val="28"/>
          <w:szCs w:val="28"/>
          <w:shd w:val="clear" w:color="auto" w:fill="FFFFFF"/>
        </w:rPr>
        <w:t> — повышение глобальной конкурентоспособности казахстанского образования и науки, воспитание и обучение личности на основе общечеловеческих ценностей, увеличение вклада науки в социально-экономическое развитие страны.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b/>
          <w:bCs/>
          <w:sz w:val="28"/>
          <w:szCs w:val="28"/>
          <w:shd w:val="clear" w:color="auto" w:fill="FFFFFF"/>
        </w:rPr>
        <w:t>Задачи: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  <w:shd w:val="clear" w:color="auto" w:fill="FFFFFF"/>
        </w:rPr>
        <w:t>- Обеспечить высокий статус профессии педагога, модернизировать педагогическое образование.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  <w:shd w:val="clear" w:color="auto" w:fill="FFFFFF"/>
        </w:rPr>
        <w:t>- Сократить разрыв в качестве образования между городскими и сельскими школами, регионами, учебными заведениями, обучающимися.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  <w:shd w:val="clear" w:color="auto" w:fill="FFFFFF"/>
        </w:rPr>
        <w:t>- Обеспечить безопасную и комфортную среду обучения.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  <w:shd w:val="clear" w:color="auto" w:fill="FFFFFF"/>
        </w:rPr>
        <w:t>- Внедрить обновленную систему оценки качества обучающихся, педагогов и организаций образования на основе лучших практик.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  <w:shd w:val="clear" w:color="auto" w:fill="FFFFFF"/>
        </w:rPr>
        <w:t>- Обеспечить преемственность и непрерывность обучения, профессиональной подготовки в соответствии с потребностями экономики и региональными особенностями.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  <w:shd w:val="clear" w:color="auto" w:fill="FFFFFF"/>
        </w:rPr>
        <w:t>- Обеспечить интеллектуальное, духовно-нравственное и физическое развитие обучающихся.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  <w:shd w:val="clear" w:color="auto" w:fill="FFFFFF"/>
        </w:rPr>
        <w:t>- Оснастить организации образования цифровой инфраструктурой и современной материально-технической базой.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  <w:shd w:val="clear" w:color="auto" w:fill="FFFFFF"/>
        </w:rPr>
        <w:t>- Внедрить вертикаль системы управления и финансирования образованием.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  <w:shd w:val="clear" w:color="auto" w:fill="FFFFFF"/>
        </w:rPr>
        <w:t>- Укрепить интеллектуальный потенциал науки.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  <w:shd w:val="clear" w:color="auto" w:fill="FFFFFF"/>
        </w:rPr>
        <w:t>- Модернизировать и оцифровать научную инфраструктуру.</w:t>
      </w:r>
      <w:r w:rsidRPr="00292222">
        <w:rPr>
          <w:rFonts w:cs="Segoe UI"/>
          <w:sz w:val="28"/>
          <w:szCs w:val="28"/>
        </w:rPr>
        <w:br/>
      </w:r>
      <w:r w:rsidRPr="00292222">
        <w:rPr>
          <w:rFonts w:cs="Segoe UI"/>
          <w:sz w:val="28"/>
          <w:szCs w:val="28"/>
          <w:shd w:val="clear" w:color="auto" w:fill="FFFFFF"/>
        </w:rPr>
        <w:lastRenderedPageBreak/>
        <w:t>- Повысить результативность научных разработок и обеспечить интеграцию в мировое научное пространство.</w:t>
      </w:r>
    </w:p>
    <w:p w:rsidR="00DF0578" w:rsidRPr="00292222" w:rsidRDefault="00DF0578" w:rsidP="00DF0578">
      <w:pPr>
        <w:jc w:val="both"/>
        <w:rPr>
          <w:rFonts w:cs="Segoe UI"/>
          <w:sz w:val="28"/>
          <w:szCs w:val="28"/>
        </w:rPr>
      </w:pPr>
      <w:r w:rsidRPr="00292222">
        <w:rPr>
          <w:rFonts w:cs="Segoe UI"/>
          <w:sz w:val="28"/>
          <w:szCs w:val="28"/>
        </w:rPr>
        <w:t>Все права защищены. Используйте активную ссылку на strategy2050.kz: </w:t>
      </w:r>
      <w:hyperlink r:id="rId7" w:history="1">
        <w:r w:rsidRPr="00292222">
          <w:rPr>
            <w:rStyle w:val="a3"/>
            <w:rFonts w:cs="Segoe UI"/>
            <w:color w:val="auto"/>
            <w:sz w:val="28"/>
            <w:szCs w:val="28"/>
          </w:rPr>
          <w:t>https://strategy2050.kz/ru/state_programs/razvitie-obrazovaniya-i-nauki-rk-na-2020-2025-gody/</w:t>
        </w:r>
      </w:hyperlink>
      <w:r w:rsidRPr="00292222">
        <w:rPr>
          <w:rFonts w:cs="Segoe UI"/>
          <w:sz w:val="28"/>
          <w:szCs w:val="28"/>
        </w:rPr>
        <w:t>.</w:t>
      </w:r>
    </w:p>
    <w:p w:rsidR="00DF0578" w:rsidRPr="00292222" w:rsidRDefault="00DF0578" w:rsidP="00DF0578">
      <w:pPr>
        <w:jc w:val="both"/>
        <w:rPr>
          <w:rFonts w:cs="Arial"/>
          <w:sz w:val="28"/>
          <w:szCs w:val="28"/>
          <w:shd w:val="clear" w:color="auto" w:fill="FFFFFF"/>
        </w:rPr>
      </w:pPr>
      <w:r w:rsidRPr="00292222">
        <w:rPr>
          <w:rFonts w:cs="Arial"/>
          <w:sz w:val="28"/>
          <w:szCs w:val="28"/>
          <w:shd w:val="clear" w:color="auto" w:fill="FFFFFF"/>
        </w:rPr>
        <w:t xml:space="preserve">В нашем обществе сложилось мнение, что на научные исследования в республике выделяются огромные финансовые ресурсы, а отдача практически незаметна. Несомненно, наше государство уделяет внимание развитию науки, до недавнего времени финансирование в Казахстане составляло   0,17 - 0,20 % от ВВП, в России -    1,2 %, в Беларуси – 0,9 %, в Азербайджане – 1,0 %. В развитых государствах мира выделяют порядка 3 %.  В Послании Президента </w:t>
      </w:r>
      <w:proofErr w:type="gramStart"/>
      <w:r w:rsidRPr="00292222">
        <w:rPr>
          <w:rFonts w:cs="Arial"/>
          <w:sz w:val="28"/>
          <w:szCs w:val="28"/>
          <w:shd w:val="clear" w:color="auto" w:fill="FFFFFF"/>
        </w:rPr>
        <w:t>РК  К.</w:t>
      </w:r>
      <w:proofErr w:type="gramEnd"/>
      <w:r w:rsidRPr="00292222">
        <w:rPr>
          <w:rFonts w:cs="Arial"/>
          <w:sz w:val="28"/>
          <w:szCs w:val="28"/>
          <w:shd w:val="clear" w:color="auto" w:fill="FFFFFF"/>
        </w:rPr>
        <w:t xml:space="preserve">-Ж. К.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Токаева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«</w:t>
      </w:r>
      <w:r w:rsidRPr="00292222">
        <w:rPr>
          <w:rStyle w:val="a4"/>
          <w:rFonts w:cs="Arial"/>
          <w:sz w:val="28"/>
          <w:szCs w:val="28"/>
          <w:shd w:val="clear" w:color="auto" w:fill="FFFFFF"/>
        </w:rPr>
        <w:t>Казахстан в новой реальности: время действий»</w:t>
      </w:r>
      <w:r w:rsidRPr="00292222">
        <w:rPr>
          <w:rFonts w:cs="Arial"/>
          <w:sz w:val="28"/>
          <w:szCs w:val="28"/>
          <w:shd w:val="clear" w:color="auto" w:fill="FFFFFF"/>
        </w:rPr>
        <w:t> от 1 сентября 2021 года были озвучены беспрецедентные шаги по поддержке науки, в том числе финансовой. Сегодня результативность научных исследований напрямую зависит от налаженной системы управления наукой, от объема выделяемых ресурсов и кадрового потенциала НИИ.</w:t>
      </w:r>
    </w:p>
    <w:p w:rsidR="00DF0578" w:rsidRPr="00292222" w:rsidRDefault="00DF0578" w:rsidP="00DF0578">
      <w:pPr>
        <w:jc w:val="both"/>
        <w:rPr>
          <w:rFonts w:cs="Segoe UI"/>
          <w:sz w:val="28"/>
          <w:szCs w:val="28"/>
        </w:rPr>
      </w:pPr>
      <w:r w:rsidRPr="00292222">
        <w:rPr>
          <w:rFonts w:cs="Arial"/>
          <w:sz w:val="28"/>
          <w:szCs w:val="28"/>
          <w:shd w:val="clear" w:color="auto" w:fill="FFFFFF"/>
        </w:rPr>
        <w:t xml:space="preserve">Реформы в науке все еще продолжаются. Изменился статус ряда научно-исследовательских институтов, принят Закон «О науке» в новой редакции и прорабатывается Национальный проект «Развитие науки». Национальная академия приобретает государственный статус.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Cледует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, без всякого сомнения, согласиться с предложением, связанным с принятием специального закона по НАН РК в соответствии с выступлением Президента страны К.-Ж. К.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Токаева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на общем собрании академии.</w:t>
      </w:r>
    </w:p>
    <w:p w:rsidR="00DF0578" w:rsidRPr="00292222" w:rsidRDefault="00DF0578" w:rsidP="00DF0578">
      <w:pPr>
        <w:jc w:val="both"/>
        <w:rPr>
          <w:rFonts w:eastAsia="Times New Roman" w:cs="Arial"/>
          <w:sz w:val="28"/>
          <w:szCs w:val="28"/>
          <w:lang w:eastAsia="ru-RU"/>
        </w:rPr>
      </w:pPr>
    </w:p>
    <w:p w:rsidR="00AB09E4" w:rsidRDefault="00AB09E4">
      <w:bookmarkStart w:id="0" w:name="_GoBack"/>
      <w:bookmarkEnd w:id="0"/>
    </w:p>
    <w:sectPr w:rsidR="00AB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78"/>
    <w:rsid w:val="00AB09E4"/>
    <w:rsid w:val="00D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4BF01-444E-4310-9E9F-514F0951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578"/>
    <w:rPr>
      <w:color w:val="0000FF"/>
      <w:u w:val="single"/>
    </w:rPr>
  </w:style>
  <w:style w:type="character" w:styleId="a4">
    <w:name w:val="Strong"/>
    <w:basedOn w:val="a0"/>
    <w:uiPriority w:val="22"/>
    <w:qFormat/>
    <w:rsid w:val="00DF0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rategy2050.kz/ru/state_programs/razvitie-obrazovaniya-i-nauki-rk-na-2020-2025-god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zlib.com/htm/img/23/20870/12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2022-09-17T15:28:00Z</dcterms:created>
  <dcterms:modified xsi:type="dcterms:W3CDTF">2022-09-17T15:28:00Z</dcterms:modified>
</cp:coreProperties>
</file>